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34.png" ContentType="image/png"/>
  <Override PartName="/word/media/rId41.png" ContentType="image/png"/>
  <Override PartName="/word/media/rId35.png" ContentType="image/png"/>
  <Override PartName="/word/media/rId42.png" ContentType="image/png"/>
  <Override PartName="/word/media/rId33.png" ContentType="image/png"/>
  <Override PartName="/word/media/rId40.png" ContentType="image/png"/>
  <Override PartName="/word/media/rId37.png" ContentType="image/png"/>
  <Override PartName="/word/media/rId38.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w:t>
      </w:r>
      <w:r>
        <w:rPr>
          <w:i/>
        </w:rPr>
        <w:t xml:space="preserve">GROA</w:t>
      </w:r>
      <w:r>
        <w:t xml:space="preserve"> </w:t>
      </w:r>
      <w:r>
        <w:t xml:space="preserve">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CO2 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14847</w:t>
      </w:r>
      <w:r>
        <w:t xml:space="preserve"> </w:t>
      </w:r>
      <w:r>
        <w:rPr>
          <w:i/>
        </w:rPr>
        <w:t xml:space="preserve">ForC</w:t>
      </w:r>
      <w:r>
        <w:t xml:space="preserve"> </w:t>
      </w:r>
      <w:r>
        <w:t xml:space="preserve">records from 874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t>
      </w:r>
      <w:r>
        <w:rPr>
          <w:b/>
        </w:rPr>
        <w:t xml:space="preserve">???</w:t>
      </w:r>
      <w:r>
        <w:t xml:space="preserve">)</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w:t>
      </w:r>
      <w:r>
        <w:rPr>
          <w:vertAlign w:val="superscript"/>
        </w:rPr>
        <w:t xml:space="preserve">-1</w:t>
      </w:r>
      <w:r>
        <w:t xml:space="preserve"> </w:t>
      </w:r>
      <w:r>
        <w:t xml:space="preserve">from YEAR-YEAR (Pan et al 2011;</w:t>
      </w:r>
      <w:r>
        <w:t xml:space="preserve"> </w:t>
      </w:r>
      <w:r>
        <w:rPr>
          <w:b/>
        </w:rPr>
        <w:t xml:space="preserve">UPDATE</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47846 records from 10609 plots and 1532 distinct geographic areas representing all forested biogeographic and climate zones.</w:t>
      </w:r>
      <w:r>
        <w:t xml:space="preserve"> </w:t>
      </w:r>
      <w:r>
        <w:t xml:space="preserve">This represents an 175%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9497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30927 records (64.6%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(5.9%)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(7.7%).</w:t>
      </w:r>
      <w:r>
        <w:t xml:space="preserve"> </w:t>
      </w:r>
      <w:r>
        <w:t xml:space="preserve">In total, this resulted in 21872 records (45.7%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89.1%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(4.8% of records in full database).</w:t>
      </w:r>
      <w:r>
        <w:t xml:space="preserve"> </w:t>
      </w:r>
      <w:r>
        <w:t xml:space="preserve">We also excluded records of stand age = 0 year (0.8% of records in full database).</w:t>
      </w:r>
      <w:r>
        <w:t xml:space="preserve"> </w:t>
      </w:r>
      <w:r>
        <w:t xml:space="preserve">In total, our analysis retained 76.2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47846 records in</w:t>
      </w:r>
      <w:r>
        <w:t xml:space="preserve"> </w:t>
      </w:r>
      <w:r>
        <w:rPr>
          <w:i/>
        </w:rPr>
        <w:t xml:space="preserve">ForC</w:t>
      </w:r>
      <w:r>
        <w:t xml:space="preserve"> </w:t>
      </w:r>
      <w:r>
        <w:t xml:space="preserve">v3.0, 14847 met our strict criteria for inclusion in this study (Fig. 1).</w:t>
      </w:r>
      <w:r>
        <w:t xml:space="preserve"> </w:t>
      </w:r>
      <w:r>
        <w:t xml:space="preserve">These records were distributed across 5889 plots in 874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14 fluxes and 9 stocks in temperate broadleaf forests, 15 fluxes and 8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10 fluxes and 10 stocks in tropical broadleaf forests, 16 fluxes and 10 stocks in temperate broadleaf forests, 17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variables summed to within one standard deviation of their respective aggregate variables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all this with final results:</w:t>
      </w:r>
      <w:r>
        <w:rPr>
          <w:b/>
        </w:rPr>
        <w:t xml:space="preserve"> </w:t>
      </w:r>
      <w:hyperlink r:id="rId32">
        <w:r>
          <w:rPr>
            <w:rStyle w:val="Hyperlink"/>
            <w:b/>
          </w:rPr>
          <w:t xml:space="preserve">https://github.com/forc-db/ForC/blob/master/numbers_and_facts/C_cycle_closure.csv</w:t>
        </w:r>
      </w:hyperlink>
      <w:r>
        <w:rPr>
          <w:b/>
        </w:rPr>
        <w:t xml:space="preserve">, and be sure to write out variable names at first occurance, and provide a bit more detail)</w:t>
      </w:r>
      <w:r>
        <w:rPr>
          <w:b/>
        </w:rPr>
        <w:t xml:space="preserve"> </w:t>
      </w:r>
      <w:r>
        <w:t xml:space="preserve"> </w:t>
      </w:r>
      <w:r>
        <w:rPr>
          <w:i/>
        </w:rPr>
        <w:t xml:space="preserve">For the temperate conifer biome, the average composite measure of aboveground biomass (Bag) was less than the combined average value of woody biomass (Bag-wood) and foliage biomass (Bfoliage), partly due to the very high estimates of Bag-wood.</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In all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had significantly higher stocks than the other biomes, and boreal forests in the lowest, with tropical and temperate broadleaf forests in between.</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9" w:name="c-cycling-in-young-forests"/>
      <w:r>
        <w:t xml:space="preserve">C cycling in young forests</w:t>
      </w:r>
      <w:bookmarkEnd w:id="39"/>
    </w:p>
    <w:p>
      <w:pPr>
        <w:pStyle w:val="FirstParagraph"/>
      </w:pPr>
      <w:r>
        <w:t xml:space="preserve">Average C cycles for forests &lt;100 years old are presented in Figures 8-11.</w:t>
      </w:r>
      <w:r>
        <w:br/>
      </w:r>
      <w:r>
        <w:t xml:space="preserve">Both C stocks and fluxes commonly increased signficantly with stand age (Tables 1, S2, Figs. 6-11, S1-S26; detailed below).</w:t>
      </w:r>
    </w:p>
    <w:p>
      <w:pPr>
        <w:pStyle w:val="BodyText"/>
      </w:pPr>
      <w:r>
        <w:rPr>
          <w:i/>
        </w:rPr>
        <w:t xml:space="preserve">ForC</w:t>
      </w:r>
      <w:r>
        <w:t xml:space="preserve"> </w:t>
      </w:r>
      <w:r>
        <w:t xml:space="preserve">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4" w:name="discussion"/>
      <w:r>
        <w:t xml:space="preserve">Discussion</w:t>
      </w:r>
      <w:bookmarkEnd w:id="44"/>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5" w:name="c-variable-coverage-and-budget-closure"/>
      <w:r>
        <w:t xml:space="preserve">C variable coverage and budget closure</w:t>
      </w:r>
      <w:bookmarkEnd w:id="45"/>
    </w:p>
    <w:p>
      <w:pPr>
        <w:pStyle w:val="FirstParagraph"/>
      </w:pPr>
      <w:r>
        <w:t xml:space="preserve">The large number of C cycle variables covered by ForC, and the general consistency between them, provide confidence that our overall reported means provide accurate and useful baselines for analysis (with the caveats that they are unlikely to be accurate representations of C cycling for any particular forest, and that these sample means almost certainly do not represent true biome means).</w:t>
      </w:r>
    </w:p>
    <w:p>
      <w:pPr>
        <w:pStyle w:val="BodyText"/>
      </w:pPr>
      <w:r>
        <w:t xml:space="preserve">There are of course notable holes in the ForC variable coverage, as discussed by Anderson-Teixeira et al. (xxxx), that limit the scope of our inferences here. Notably, ForC lacks coverage of fluxes to herbivores and higher consumers, along with the woody mortality and dead wood stocks.</w:t>
      </w:r>
      <w:r>
        <w:t xml:space="preserve"> </w:t>
      </w:r>
      <w:r>
        <w:t xml:space="preserve">Geographically, all variables are poorly covered in Africa and Siberia, a common problem in the carbon-cycle community (Xu and Shang 2016 10.1016/j.jplph.2016.08.007, Schimel et al. 2015 10.1073/pnas.1407302112).</w:t>
      </w:r>
      <w:r>
        <w:t xml:space="preserve"> </w:t>
      </w:r>
      <w:r>
        <w:t xml:space="preserve">ForC does not include soil carbon, which is covered by other efforts (e.g. Köchy et al. 2015 10.5194/soil-1-351-2015).</w:t>
      </w:r>
      <w:r>
        <w:t xml:space="preserve"> </w:t>
      </w:r>
      <w:r>
        <w:t xml:space="preserve">ForC is not intended to replace databases that are specialized for particular parts of the C cycle analyses, e.g., aboveground biomass (REFS), land-atmosphere fluxes (Baldocchi et al. 2001 10.1175/1520-0477(2001)082&lt;2415:FANTTS&gt;2.3.CO;2), soil respiration (Jian et al. 2020 10.5194/essd-2020-136), or the human footprint in global forests (Magnani et al. 2007 10.1038/nature05847).</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 (Stoy et al. 2013 10.1016/j.agrformet.2012.11.004).</w:t>
      </w:r>
      <w:r>
        <w:t xml:space="preserve"> </w:t>
      </w:r>
      <w:r>
        <w:t xml:space="preserve">On the other, however, as noted above ForC derives data from multiple heterogeneous sources, often with large errors (standard deviations); as a result, the standard for C closure is relatively loose (cf Houghton 2020 10.1111/gcb.15050).</w:t>
      </w:r>
      <w:r>
        <w:t xml:space="preserve"> </w:t>
      </w:r>
      <w:r>
        <w:t xml:space="preserve">Nonetheless, the 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The overall high degree of closure implies that ForC 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 (Phillips et al. 2017 10.1007/s11104-016-3084-x, Williams et al. 2014 10.1016/j.rse.2013.10.034, Harmon et al. 2011 10.1029/2010JG001495), or producing internally consistent global data products (Wang et al. 2018 10.5194/gmd-11-3903-2018).</w:t>
      </w:r>
    </w:p>
    <w:p>
      <w:pPr>
        <w:pStyle w:val="Heading3"/>
      </w:pPr>
      <w:bookmarkStart w:id="46" w:name="c-cycling-across-biomes"/>
      <w:r>
        <w:t xml:space="preserve">C cycling across biomes</w:t>
      </w:r>
      <w:bookmarkEnd w:id="46"/>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r>
        <w:t xml:space="preserve"> </w:t>
      </w:r>
      <w:r>
        <w:t xml:space="preserve">Patterns are consistent with others studies.</w:t>
      </w:r>
      <w:r>
        <w:t xml:space="preserve"> </w:t>
      </w:r>
      <w:r>
        <w:t xml:space="preserve">Highest biomass forests are found in temperate oceanic climates (REF- Keith, something in GEB, some global forest C map).</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47">
        <w:r>
          <w:rPr>
            <w:rStyle w:val="Hyperlink"/>
          </w:rPr>
          <w:t xml:space="preserve">http://dx.doi.org/10.1038/nature07276</w:t>
        </w:r>
      </w:hyperlink>
      <w:r>
        <w:t xml:space="preserve"> </w:t>
      </w:r>
      <w:r>
        <w:t xml:space="preserve">and following papers arguing about this.</w:t>
      </w:r>
    </w:p>
    <w:p>
      <w:pPr>
        <w:pStyle w:val="BodyText"/>
      </w:pPr>
      <w:r>
        <w:t xml:space="preserve">(discuss NEP well- intuition for some would be that NEP is higher in tropics. Note biome differences for young mut not mature forests, link to latitudinal differences in C sequestration potential (Anderson 2006,</w:t>
      </w:r>
      <w:r>
        <w:t xml:space="preserve"> </w:t>
      </w:r>
      <w:r>
        <w:t xml:space="preserve">Cook-Patton</w:t>
      </w:r>
      <w:r>
        <w:t xml:space="preserve"> </w:t>
      </w:r>
      <w:r>
        <w:rPr>
          <w:i/>
        </w:rPr>
        <w:t xml:space="preserve">et al</w:t>
      </w:r>
      <w:r>
        <w:t xml:space="preserve"> </w:t>
      </w:r>
      <w:r>
        <w:t xml:space="preserve">(2020)</w:t>
      </w:r>
      <w:r>
        <w:t xml:space="preserve">)</w:t>
      </w:r>
    </w:p>
    <w:p>
      <w:pPr>
        <w:pStyle w:val="Heading3"/>
      </w:pPr>
      <w:bookmarkStart w:id="48" w:name="age-trends-in-c-cycling"/>
      <w:r>
        <w:t xml:space="preserve">Age trends in C cycling</w:t>
      </w:r>
      <w:bookmarkEnd w:id="48"/>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(discuss NEP well, including)</w:t>
      </w:r>
      <w:r>
        <w:t xml:space="preserve"> </w:t>
      </w:r>
      <w:r>
        <w:t xml:space="preserve">NEP increases with log(age) to 100 –&gt; strongest C sinks are established secondary forests. (But presumably this exact number is an artifact; don’t over-emphasize.)</w:t>
      </w:r>
    </w:p>
    <w:p>
      <w:pPr>
        <w:pStyle w:val="BodyText"/>
      </w:pPr>
      <w:r>
        <w:t xml:space="preserve">Our findings are largely consistent with, but built from a far larger dataset than, those of Pregitzer and Euskirchen (2004</w:t>
      </w:r>
      <w:r>
        <w:t xml:space="preserve"> </w:t>
      </w:r>
      <w:hyperlink r:id="rId49">
        <w:r>
          <w:rPr>
            <w:rStyle w:val="Hyperlink"/>
          </w:rPr>
          <w:t xml:space="preserve">http://dx.doi.org/10.1111/j.1365-2486.2004.00866.x</w:t>
        </w:r>
      </w:hyperlink>
      <w:r>
        <w:t xml:space="preserve">), who found that NPP and NEP to be higher in intermediate-aged forests than older forests, and emphasize the importance of forest age at the biome scale. Quickly-changing and age-dependent fluxes were also found in a number of previous syntheses (Amiro et al. 2010 10.1029/2010JG001390, Magnani et al. 2007 10.1038/nature05847).</w:t>
      </w:r>
    </w:p>
    <w:p>
      <w:pPr>
        <w:pStyle w:val="Heading3"/>
      </w:pPr>
      <w:bookmarkStart w:id="50" w:name="Xe274d8bfc31d8f186374f5425705e4c8c528185"/>
      <w:r>
        <w:t xml:space="preserve">Relevance for climate change prediction and mitigation</w:t>
      </w:r>
      <w:bookmarkEnd w:id="50"/>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1">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2">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53" w:name="acknowledgements"/>
      <w:r>
        <w:t xml:space="preserve">Acknowledgements</w:t>
      </w:r>
      <w:bookmarkEnd w:id="53"/>
    </w:p>
    <w:p>
      <w:pPr>
        <w:pStyle w:val="FirstParagraph"/>
      </w:pPr>
      <w:r>
        <w:t xml:space="preserve">All researchers whose data is included in</w:t>
      </w:r>
      <w:r>
        <w:t xml:space="preserve"> </w:t>
      </w:r>
      <w:r>
        <w:rPr>
          <w:i/>
        </w:rPr>
        <w:t xml:space="preserve">ForC</w:t>
      </w:r>
      <w:r>
        <w:t xml:space="preserve"> </w:t>
      </w:r>
      <w:r>
        <w:t xml:space="preserve">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54" w:name="data-availability-statement"/>
      <w:r>
        <w:t xml:space="preserve">Data availability statement</w:t>
      </w:r>
      <w:bookmarkEnd w:id="54"/>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5" w:name="orcid-id"/>
      <w:r>
        <w:t xml:space="preserve">ORCID iD</w:t>
      </w:r>
      <w:bookmarkEnd w:id="55"/>
    </w:p>
    <w:p>
      <w:pPr>
        <w:pStyle w:val="FirstParagraph"/>
      </w:pPr>
      <w:r>
        <w:t xml:space="preserve">Kristina J. Anderson-Teixeira:</w:t>
      </w:r>
      <w:r>
        <w:t xml:space="preserve"> </w:t>
      </w:r>
      <w:hyperlink r:id="rId56">
        <w:r>
          <w:rPr>
            <w:rStyle w:val="Hyperlink"/>
          </w:rPr>
          <w:t xml:space="preserve">https://orcid.org/0000-0001-8461-9713</w:t>
        </w:r>
      </w:hyperlink>
    </w:p>
    <w:p>
      <w:pPr>
        <w:pStyle w:val="Heading2"/>
      </w:pPr>
      <w:bookmarkStart w:id="57" w:name="references"/>
      <w:r>
        <w:t xml:space="preserve">References</w:t>
      </w:r>
      <w:bookmarkEnd w:id="57"/>
    </w:p>
    <w:bookmarkStart w:id="115" w:name="refs"/>
    <w:bookmarkStart w:id="59"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8">
        <w:r>
          <w:rPr>
            <w:rStyle w:val="Hyperlink"/>
          </w:rPr>
          <w:t xml:space="preserve">http://www.blackwell-synergy.com/doi/abs/10.1111/j.1461-0248.2006.00914.x</w:t>
        </w:r>
      </w:hyperlink>
    </w:p>
    <w:bookmarkEnd w:id="59"/>
    <w:bookmarkStart w:id="61"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0">
        <w:r>
          <w:rPr>
            <w:rStyle w:val="Hyperlink"/>
          </w:rPr>
          <w:t xml:space="preserve">https://zenodo.org/record/3983644</w:t>
        </w:r>
      </w:hyperlink>
    </w:p>
    <w:bookmarkEnd w:id="61"/>
    <w:bookmarkStart w:id="63"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2">
        <w:r>
          <w:rPr>
            <w:rStyle w:val="Hyperlink"/>
          </w:rPr>
          <w:t xml:space="preserve">http://onlinelibrary.wiley.com/doi/10.1111/gcb.12712/abstract</w:t>
        </w:r>
      </w:hyperlink>
    </w:p>
    <w:bookmarkEnd w:id="63"/>
    <w:bookmarkStart w:id="65"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4">
        <w:r>
          <w:rPr>
            <w:rStyle w:val="Hyperlink"/>
          </w:rPr>
          <w:t xml:space="preserve">http://doi.wiley.com/10.1002/ecy.2229</w:t>
        </w:r>
      </w:hyperlink>
    </w:p>
    <w:bookmarkEnd w:id="65"/>
    <w:bookmarkStart w:id="67"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66">
        <w:r>
          <w:rPr>
            <w:rStyle w:val="Hyperlink"/>
          </w:rPr>
          <w:t xml:space="preserve">http://onlinelibrary.wiley.com/doi/10.1111/gcb.13226/abstract</w:t>
        </w:r>
      </w:hyperlink>
    </w:p>
    <w:bookmarkEnd w:id="67"/>
    <w:bookmarkStart w:id="69"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8">
        <w:r>
          <w:rPr>
            <w:rStyle w:val="Hyperlink"/>
          </w:rPr>
          <w:t xml:space="preserve">http://journals.ametsoc.org/doi/abs/10.1175/1520-0477(2001)082%3C2415:FANTTS%3E2.3.CO;2</w:t>
        </w:r>
      </w:hyperlink>
    </w:p>
    <w:bookmarkEnd w:id="69"/>
    <w:bookmarkStart w:id="70"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0"/>
    <w:bookmarkStart w:id="72"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1">
        <w:r>
          <w:rPr>
            <w:rStyle w:val="Hyperlink"/>
          </w:rPr>
          <w:t xml:space="preserve">http://www.biogeosciences.net/7/1915/2010/</w:t>
        </w:r>
      </w:hyperlink>
    </w:p>
    <w:bookmarkEnd w:id="72"/>
    <w:bookmarkStart w:id="74"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73">
        <w:r>
          <w:rPr>
            <w:rStyle w:val="Hyperlink"/>
          </w:rPr>
          <w:t xml:space="preserve">https://doi.org/10.1007/s10712-019-09528-w</w:t>
        </w:r>
      </w:hyperlink>
    </w:p>
    <w:bookmarkEnd w:id="74"/>
    <w:bookmarkStart w:id="76"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75">
        <w:r>
          <w:rPr>
            <w:rStyle w:val="Hyperlink"/>
          </w:rPr>
          <w:t xml:space="preserve">https://onlinelibrary.wiley.com/doi/abs/10.1046/j.1461-0248.2003.00547.x</w:t>
        </w:r>
      </w:hyperlink>
    </w:p>
    <w:bookmarkEnd w:id="76"/>
    <w:bookmarkStart w:id="78"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7">
        <w:r>
          <w:rPr>
            <w:rStyle w:val="Hyperlink"/>
          </w:rPr>
          <w:t xml:space="preserve">http://www.nature.com/articles/s41586-020-2686-x</w:t>
        </w:r>
      </w:hyperlink>
    </w:p>
    <w:bookmarkEnd w:id="78"/>
    <w:bookmarkStart w:id="80"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9">
        <w:r>
          <w:rPr>
            <w:rStyle w:val="Hyperlink"/>
          </w:rPr>
          <w:t xml:space="preserve">http://science.sciencemag.org/content/361/6407/1108</w:t>
        </w:r>
      </w:hyperlink>
    </w:p>
    <w:bookmarkEnd w:id="80"/>
    <w:bookmarkStart w:id="82"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1">
        <w:r>
          <w:rPr>
            <w:rStyle w:val="Hyperlink"/>
          </w:rPr>
          <w:t xml:space="preserve">http://www.nature.com/articles/s41558-020-0738-8</w:t>
        </w:r>
      </w:hyperlink>
    </w:p>
    <w:bookmarkEnd w:id="82"/>
    <w:bookmarkStart w:id="84"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83">
        <w:r>
          <w:rPr>
            <w:rStyle w:val="Hyperlink"/>
          </w:rPr>
          <w:t xml:space="preserve">https://www.nature.com/articles/nclimate3227</w:t>
        </w:r>
      </w:hyperlink>
    </w:p>
    <w:bookmarkEnd w:id="84"/>
    <w:bookmarkStart w:id="86"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85">
        <w:r>
          <w:rPr>
            <w:rStyle w:val="Hyperlink"/>
          </w:rPr>
          <w:t xml:space="preserve">http://www.pnas.org/lookup/doi/10.1073/pnas.1710465114</w:t>
        </w:r>
      </w:hyperlink>
    </w:p>
    <w:bookmarkEnd w:id="86"/>
    <w:bookmarkStart w:id="88"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7">
        <w:r>
          <w:rPr>
            <w:rStyle w:val="Hyperlink"/>
          </w:rPr>
          <w:t xml:space="preserve">http://www.sciencemag.org/cgi/doi/10.1126/science.1244693</w:t>
        </w:r>
      </w:hyperlink>
    </w:p>
    <w:bookmarkEnd w:id="88"/>
    <w:bookmarkStart w:id="90"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9">
        <w:r>
          <w:rPr>
            <w:rStyle w:val="Hyperlink"/>
          </w:rPr>
          <w:t xml:space="preserve">http://www.nature.com/articles/s41559-018-0626-z</w:t>
        </w:r>
      </w:hyperlink>
    </w:p>
    <w:bookmarkEnd w:id="90"/>
    <w:bookmarkStart w:id="92"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1">
        <w:r>
          <w:rPr>
            <w:rStyle w:val="Hyperlink"/>
          </w:rPr>
          <w:t xml:space="preserve">https://onlinelibrary.wiley.com/doi/abs/10.1111/gcb.14144</w:t>
        </w:r>
      </w:hyperlink>
    </w:p>
    <w:bookmarkEnd w:id="92"/>
    <w:bookmarkStart w:id="94"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93">
        <w:r>
          <w:rPr>
            <w:rStyle w:val="Hyperlink"/>
          </w:rPr>
          <w:t xml:space="preserve">http://doi.wiley.com/10.1111/nph.15110</w:t>
        </w:r>
      </w:hyperlink>
    </w:p>
    <w:bookmarkEnd w:id="94"/>
    <w:bookmarkStart w:id="96"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95">
        <w:r>
          <w:rPr>
            <w:rStyle w:val="Hyperlink"/>
          </w:rPr>
          <w:t xml:space="preserve">https://www.mdpi.com/2072-4292/11/21/2563</w:t>
        </w:r>
      </w:hyperlink>
    </w:p>
    <w:bookmarkEnd w:id="96"/>
    <w:bookmarkStart w:id="98"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7">
        <w:r>
          <w:rPr>
            <w:rStyle w:val="Hyperlink"/>
          </w:rPr>
          <w:t xml:space="preserve">https://onlinelibrary.wiley.com/doi/abs/10.1111/geb.12747</w:t>
        </w:r>
      </w:hyperlink>
    </w:p>
    <w:bookmarkEnd w:id="98"/>
    <w:bookmarkStart w:id="100"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9">
        <w:r>
          <w:rPr>
            <w:rStyle w:val="Hyperlink"/>
          </w:rPr>
          <w:t xml:space="preserve">http://onlinelibrary.wiley.com/doi/abs/10.1111/j.1365-2486.2007.01439.x</w:t>
        </w:r>
      </w:hyperlink>
    </w:p>
    <w:bookmarkEnd w:id="100"/>
    <w:bookmarkStart w:id="10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1">
        <w:r>
          <w:rPr>
            <w:rStyle w:val="Hyperlink"/>
          </w:rPr>
          <w:t xml:space="preserve">https://science.sciencemag.org/content/368/6494/eaaz9463</w:t>
        </w:r>
      </w:hyperlink>
    </w:p>
    <w:bookmarkEnd w:id="102"/>
    <w:bookmarkStart w:id="104"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03">
        <w:r>
          <w:rPr>
            <w:rStyle w:val="Hyperlink"/>
          </w:rPr>
          <w:t xml:space="preserve">http://www.sciencemag.org/content/early/2011/07/27/science.1201609.abstract</w:t>
        </w:r>
      </w:hyperlink>
    </w:p>
    <w:bookmarkEnd w:id="104"/>
    <w:bookmarkStart w:id="106"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05">
        <w:r>
          <w:rPr>
            <w:rStyle w:val="Hyperlink"/>
          </w:rPr>
          <w:t xml:space="preserve">http://www.pnas.org/lookup/doi/10.1073/pnas.1810512116</w:t>
        </w:r>
      </w:hyperlink>
    </w:p>
    <w:bookmarkEnd w:id="106"/>
    <w:bookmarkStart w:id="108"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7">
        <w:r>
          <w:rPr>
            <w:rStyle w:val="Hyperlink"/>
          </w:rPr>
          <w:t xml:space="preserve">http://onlinelibrary.wiley.com/doi/abs/10.1111/gcb.14767</w:t>
        </w:r>
      </w:hyperlink>
    </w:p>
    <w:bookmarkEnd w:id="108"/>
    <w:bookmarkStart w:id="110"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9">
        <w:r>
          <w:rPr>
            <w:rStyle w:val="Hyperlink"/>
          </w:rPr>
          <w:t xml:space="preserve">http://www.nature.com/articles/s41597-019-0196-1</w:t>
        </w:r>
      </w:hyperlink>
    </w:p>
    <w:bookmarkEnd w:id="110"/>
    <w:bookmarkStart w:id="112"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11">
        <w:r>
          <w:rPr>
            <w:rStyle w:val="Hyperlink"/>
          </w:rPr>
          <w:t xml:space="preserve">http://www.nature.com/articles/s41586-018-0411-9/</w:t>
        </w:r>
      </w:hyperlink>
    </w:p>
    <w:bookmarkEnd w:id="112"/>
    <w:bookmarkStart w:id="114"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13">
        <w:r>
          <w:rPr>
            <w:rStyle w:val="Hyperlink"/>
          </w:rPr>
          <w:t xml:space="preserve">http://doi.wiley.com/10.1111/ele.12765</w:t>
        </w:r>
      </w:hyperlink>
    </w:p>
    <w:bookmarkEnd w:id="114"/>
    <w:bookmarkEnd w:id="1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3" Target="media/rId23.png" /><Relationship Type="http://schemas.openxmlformats.org/officeDocument/2006/relationships/hyperlink" Id="rId64" Target="http://doi.wiley.com/10.1002/ecy.2229" TargetMode="External" /><Relationship Type="http://schemas.openxmlformats.org/officeDocument/2006/relationships/hyperlink" Id="rId113" Target="http://doi.wiley.com/10.1111/ele.12765" TargetMode="External" /><Relationship Type="http://schemas.openxmlformats.org/officeDocument/2006/relationships/hyperlink" Id="rId93" Target="http://doi.wiley.com/10.1111/nph.15110" TargetMode="External" /><Relationship Type="http://schemas.openxmlformats.org/officeDocument/2006/relationships/hyperlink" Id="rId47" Target="http://dx.doi.org/10.1038/nature07276" TargetMode="External" /><Relationship Type="http://schemas.openxmlformats.org/officeDocument/2006/relationships/hyperlink" Id="rId49" Target="http://dx.doi.org/10.1111/j.1365-2486.2004.00866.x" TargetMode="External" /><Relationship Type="http://schemas.openxmlformats.org/officeDocument/2006/relationships/hyperlink" Id="rId68" Target="http://journals.ametsoc.org/doi/abs/10.1175/1520-0477(2001)082%3C2415:FANTTS%3E2.3.CO;2" TargetMode="External" /><Relationship Type="http://schemas.openxmlformats.org/officeDocument/2006/relationships/hyperlink" Id="rId62" Target="http://onlinelibrary.wiley.com/doi/10.1111/gcb.12712/abstract" TargetMode="External" /><Relationship Type="http://schemas.openxmlformats.org/officeDocument/2006/relationships/hyperlink" Id="rId66" Target="http://onlinelibrary.wiley.com/doi/10.1111/gcb.13226/abstract" TargetMode="External" /><Relationship Type="http://schemas.openxmlformats.org/officeDocument/2006/relationships/hyperlink" Id="rId107" Target="http://onlinelibrary.wiley.com/doi/abs/10.1111/gcb.14767" TargetMode="External" /><Relationship Type="http://schemas.openxmlformats.org/officeDocument/2006/relationships/hyperlink" Id="rId99" Target="http://onlinelibrary.wiley.com/doi/abs/10.1111/j.1365-2486.2007.01439.x" TargetMode="External" /><Relationship Type="http://schemas.openxmlformats.org/officeDocument/2006/relationships/hyperlink" Id="rId79" Target="http://science.sciencemag.org/content/361/6407/1108" TargetMode="External" /><Relationship Type="http://schemas.openxmlformats.org/officeDocument/2006/relationships/hyperlink" Id="rId71" Target="http://www.biogeosciences.net/7/1915/2010/" TargetMode="External" /><Relationship Type="http://schemas.openxmlformats.org/officeDocument/2006/relationships/hyperlink" Id="rId58" Target="http://www.blackwell-synergy.com/doi/abs/10.1111/j.1461-0248.2006.00914.x" TargetMode="External" /><Relationship Type="http://schemas.openxmlformats.org/officeDocument/2006/relationships/hyperlink" Id="rId81" Target="http://www.nature.com/articles/s41558-020-0738-8" TargetMode="External" /><Relationship Type="http://schemas.openxmlformats.org/officeDocument/2006/relationships/hyperlink" Id="rId89" Target="http://www.nature.com/articles/s41559-018-0626-z" TargetMode="External" /><Relationship Type="http://schemas.openxmlformats.org/officeDocument/2006/relationships/hyperlink" Id="rId111" Target="http://www.nature.com/articles/s41586-018-0411-9/" TargetMode="External" /><Relationship Type="http://schemas.openxmlformats.org/officeDocument/2006/relationships/hyperlink" Id="rId77" Target="http://www.nature.com/articles/s41586-020-2686-x" TargetMode="External" /><Relationship Type="http://schemas.openxmlformats.org/officeDocument/2006/relationships/hyperlink" Id="rId109" Target="http://www.nature.com/articles/s41597-019-0196-1" TargetMode="External" /><Relationship Type="http://schemas.openxmlformats.org/officeDocument/2006/relationships/hyperlink" Id="rId85" Target="http://www.pnas.org/lookup/doi/10.1073/pnas.1710465114" TargetMode="External" /><Relationship Type="http://schemas.openxmlformats.org/officeDocument/2006/relationships/hyperlink" Id="rId105" Target="http://www.pnas.org/lookup/doi/10.1073/pnas.1810512116" TargetMode="External" /><Relationship Type="http://schemas.openxmlformats.org/officeDocument/2006/relationships/hyperlink" Id="rId87" Target="http://www.sciencemag.org/cgi/doi/10.1126/science.1244693" TargetMode="External" /><Relationship Type="http://schemas.openxmlformats.org/officeDocument/2006/relationships/hyperlink" Id="rId103" Target="http://www.sciencemag.org/content/early/2011/07/27/science.1201609.abstract" TargetMode="External" /><Relationship Type="http://schemas.openxmlformats.org/officeDocument/2006/relationships/hyperlink" Id="rId51" Target="https://carbon.nasa.gov/pdfs/CMS_Phase-1_Report_Final_optimized.pdf" TargetMode="External" /><Relationship Type="http://schemas.openxmlformats.org/officeDocument/2006/relationships/hyperlink" Id="rId52" Target="https://cmsflux.jpl.nasa.gov/get-data/publication-data-sets" TargetMode="External" /><Relationship Type="http://schemas.openxmlformats.org/officeDocument/2006/relationships/hyperlink" Id="rId73"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75" Target="https://onlinelibrary.wiley.com/doi/abs/10.1046/j.1461-0248.2003.00547.x" TargetMode="External" /><Relationship Type="http://schemas.openxmlformats.org/officeDocument/2006/relationships/hyperlink" Id="rId91" Target="https://onlinelibrary.wiley.com/doi/abs/10.1111/gcb.14144" TargetMode="External" /><Relationship Type="http://schemas.openxmlformats.org/officeDocument/2006/relationships/hyperlink" Id="rId97" Target="https://onlinelibrary.wiley.com/doi/abs/10.1111/geb.12747" TargetMode="External" /><Relationship Type="http://schemas.openxmlformats.org/officeDocument/2006/relationships/hyperlink" Id="rId56" Target="https://orcid.org/0000-0001-8461-9713" TargetMode="External" /><Relationship Type="http://schemas.openxmlformats.org/officeDocument/2006/relationships/hyperlink" Id="rId101" Target="https://science.sciencemag.org/content/368/6494/eaaz9463" TargetMode="External" /><Relationship Type="http://schemas.openxmlformats.org/officeDocument/2006/relationships/hyperlink" Id="rId95" Target="https://www.mdpi.com/2072-4292/11/21/2563" TargetMode="External" /><Relationship Type="http://schemas.openxmlformats.org/officeDocument/2006/relationships/hyperlink" Id="rId83" Target="https://www.nature.com/articles/nclimate3227" TargetMode="External" /><Relationship Type="http://schemas.openxmlformats.org/officeDocument/2006/relationships/hyperlink" Id="rId60"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doi.wiley.com/10.1002/ecy.2229" TargetMode="External" /><Relationship Type="http://schemas.openxmlformats.org/officeDocument/2006/relationships/hyperlink" Id="rId113" Target="http://doi.wiley.com/10.1111/ele.12765" TargetMode="External" /><Relationship Type="http://schemas.openxmlformats.org/officeDocument/2006/relationships/hyperlink" Id="rId93" Target="http://doi.wiley.com/10.1111/nph.15110" TargetMode="External" /><Relationship Type="http://schemas.openxmlformats.org/officeDocument/2006/relationships/hyperlink" Id="rId47" Target="http://dx.doi.org/10.1038/nature07276" TargetMode="External" /><Relationship Type="http://schemas.openxmlformats.org/officeDocument/2006/relationships/hyperlink" Id="rId49" Target="http://dx.doi.org/10.1111/j.1365-2486.2004.00866.x" TargetMode="External" /><Relationship Type="http://schemas.openxmlformats.org/officeDocument/2006/relationships/hyperlink" Id="rId68" Target="http://journals.ametsoc.org/doi/abs/10.1175/1520-0477(2001)082%3C2415:FANTTS%3E2.3.CO;2" TargetMode="External" /><Relationship Type="http://schemas.openxmlformats.org/officeDocument/2006/relationships/hyperlink" Id="rId62" Target="http://onlinelibrary.wiley.com/doi/10.1111/gcb.12712/abstract" TargetMode="External" /><Relationship Type="http://schemas.openxmlformats.org/officeDocument/2006/relationships/hyperlink" Id="rId66" Target="http://onlinelibrary.wiley.com/doi/10.1111/gcb.13226/abstract" TargetMode="External" /><Relationship Type="http://schemas.openxmlformats.org/officeDocument/2006/relationships/hyperlink" Id="rId107" Target="http://onlinelibrary.wiley.com/doi/abs/10.1111/gcb.14767" TargetMode="External" /><Relationship Type="http://schemas.openxmlformats.org/officeDocument/2006/relationships/hyperlink" Id="rId99" Target="http://onlinelibrary.wiley.com/doi/abs/10.1111/j.1365-2486.2007.01439.x" TargetMode="External" /><Relationship Type="http://schemas.openxmlformats.org/officeDocument/2006/relationships/hyperlink" Id="rId79" Target="http://science.sciencemag.org/content/361/6407/1108" TargetMode="External" /><Relationship Type="http://schemas.openxmlformats.org/officeDocument/2006/relationships/hyperlink" Id="rId71" Target="http://www.biogeosciences.net/7/1915/2010/" TargetMode="External" /><Relationship Type="http://schemas.openxmlformats.org/officeDocument/2006/relationships/hyperlink" Id="rId58" Target="http://www.blackwell-synergy.com/doi/abs/10.1111/j.1461-0248.2006.00914.x" TargetMode="External" /><Relationship Type="http://schemas.openxmlformats.org/officeDocument/2006/relationships/hyperlink" Id="rId81" Target="http://www.nature.com/articles/s41558-020-0738-8" TargetMode="External" /><Relationship Type="http://schemas.openxmlformats.org/officeDocument/2006/relationships/hyperlink" Id="rId89" Target="http://www.nature.com/articles/s41559-018-0626-z" TargetMode="External" /><Relationship Type="http://schemas.openxmlformats.org/officeDocument/2006/relationships/hyperlink" Id="rId111" Target="http://www.nature.com/articles/s41586-018-0411-9/" TargetMode="External" /><Relationship Type="http://schemas.openxmlformats.org/officeDocument/2006/relationships/hyperlink" Id="rId77" Target="http://www.nature.com/articles/s41586-020-2686-x" TargetMode="External" /><Relationship Type="http://schemas.openxmlformats.org/officeDocument/2006/relationships/hyperlink" Id="rId109" Target="http://www.nature.com/articles/s41597-019-0196-1" TargetMode="External" /><Relationship Type="http://schemas.openxmlformats.org/officeDocument/2006/relationships/hyperlink" Id="rId85" Target="http://www.pnas.org/lookup/doi/10.1073/pnas.1710465114" TargetMode="External" /><Relationship Type="http://schemas.openxmlformats.org/officeDocument/2006/relationships/hyperlink" Id="rId105" Target="http://www.pnas.org/lookup/doi/10.1073/pnas.1810512116" TargetMode="External" /><Relationship Type="http://schemas.openxmlformats.org/officeDocument/2006/relationships/hyperlink" Id="rId87" Target="http://www.sciencemag.org/cgi/doi/10.1126/science.1244693" TargetMode="External" /><Relationship Type="http://schemas.openxmlformats.org/officeDocument/2006/relationships/hyperlink" Id="rId103" Target="http://www.sciencemag.org/content/early/2011/07/27/science.1201609.abstract" TargetMode="External" /><Relationship Type="http://schemas.openxmlformats.org/officeDocument/2006/relationships/hyperlink" Id="rId51" Target="https://carbon.nasa.gov/pdfs/CMS_Phase-1_Report_Final_optimized.pdf" TargetMode="External" /><Relationship Type="http://schemas.openxmlformats.org/officeDocument/2006/relationships/hyperlink" Id="rId52" Target="https://cmsflux.jpl.nasa.gov/get-data/publication-data-sets" TargetMode="External" /><Relationship Type="http://schemas.openxmlformats.org/officeDocument/2006/relationships/hyperlink" Id="rId73"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75" Target="https://onlinelibrary.wiley.com/doi/abs/10.1046/j.1461-0248.2003.00547.x" TargetMode="External" /><Relationship Type="http://schemas.openxmlformats.org/officeDocument/2006/relationships/hyperlink" Id="rId91" Target="https://onlinelibrary.wiley.com/doi/abs/10.1111/gcb.14144" TargetMode="External" /><Relationship Type="http://schemas.openxmlformats.org/officeDocument/2006/relationships/hyperlink" Id="rId97" Target="https://onlinelibrary.wiley.com/doi/abs/10.1111/geb.12747" TargetMode="External" /><Relationship Type="http://schemas.openxmlformats.org/officeDocument/2006/relationships/hyperlink" Id="rId56" Target="https://orcid.org/0000-0001-8461-9713" TargetMode="External" /><Relationship Type="http://schemas.openxmlformats.org/officeDocument/2006/relationships/hyperlink" Id="rId101" Target="https://science.sciencemag.org/content/368/6494/eaaz9463" TargetMode="External" /><Relationship Type="http://schemas.openxmlformats.org/officeDocument/2006/relationships/hyperlink" Id="rId95" Target="https://www.mdpi.com/2072-4292/11/21/2563" TargetMode="External" /><Relationship Type="http://schemas.openxmlformats.org/officeDocument/2006/relationships/hyperlink" Id="rId83" Target="https://www.nature.com/articles/nclimate3227" TargetMode="External" /><Relationship Type="http://schemas.openxmlformats.org/officeDocument/2006/relationships/hyperlink" Id="rId60"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2020-09-29T10:38:02Z</dcterms:created>
  <dcterms:modified xsi:type="dcterms:W3CDTF">2020-09-29T10:38:02Z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